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0E9" w:rsidRDefault="00F610E9">
      <w:pPr>
        <w:jc w:val="center"/>
      </w:pPr>
      <w:bookmarkStart w:id="0" w:name="_GoBack"/>
      <w:bookmarkEnd w:id="0"/>
    </w:p>
    <w:p w:rsidR="00F610E9" w:rsidRDefault="00F610E9">
      <w:pPr>
        <w:jc w:val="center"/>
      </w:pPr>
    </w:p>
    <w:p w:rsidR="00F610E9" w:rsidRDefault="00F610E9" w:rsidP="00793754"/>
    <w:p w:rsidR="00F610E9" w:rsidRDefault="00F610E9">
      <w:pPr>
        <w:jc w:val="center"/>
      </w:pPr>
    </w:p>
    <w:p w:rsidR="00F610E9" w:rsidRDefault="00F610E9">
      <w:pPr>
        <w:jc w:val="center"/>
      </w:pPr>
    </w:p>
    <w:p w:rsidR="007A70BF" w:rsidRDefault="001069D6">
      <w:pPr>
        <w:pStyle w:val="Heading1"/>
      </w:pPr>
      <w:r>
        <w:rPr>
          <w:noProof/>
        </w:rPr>
        <w:drawing>
          <wp:inline distT="0" distB="0" distL="0" distR="0">
            <wp:extent cx="3069590" cy="2089785"/>
            <wp:effectExtent l="19050" t="0" r="0" b="0"/>
            <wp:docPr id="2" name="Picture 1" descr="Liber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tyLogo1"/>
                    <pic:cNvPicPr>
                      <a:picLocks noChangeAspect="1" noChangeArrowheads="1"/>
                    </pic:cNvPicPr>
                  </pic:nvPicPr>
                  <pic:blipFill>
                    <a:blip r:embed="rId9" cstate="print"/>
                    <a:srcRect/>
                    <a:stretch>
                      <a:fillRect/>
                    </a:stretch>
                  </pic:blipFill>
                  <pic:spPr bwMode="auto">
                    <a:xfrm>
                      <a:off x="0" y="0"/>
                      <a:ext cx="3069590" cy="2089785"/>
                    </a:xfrm>
                    <a:prstGeom prst="rect">
                      <a:avLst/>
                    </a:prstGeom>
                    <a:noFill/>
                    <a:ln w="9525">
                      <a:noFill/>
                      <a:miter lim="800000"/>
                      <a:headEnd/>
                      <a:tailEnd/>
                    </a:ln>
                  </pic:spPr>
                </pic:pic>
              </a:graphicData>
            </a:graphic>
          </wp:inline>
        </w:drawing>
      </w:r>
    </w:p>
    <w:p w:rsidR="007A70BF" w:rsidRDefault="007A70BF">
      <w:pPr>
        <w:pStyle w:val="Heading1"/>
      </w:pPr>
    </w:p>
    <w:p w:rsidR="007A70BF" w:rsidRDefault="006734F1">
      <w:pPr>
        <w:pStyle w:val="Heading1"/>
      </w:pPr>
      <w:r>
        <w:rPr>
          <w:sz w:val="52"/>
        </w:rPr>
        <w:t>2013</w:t>
      </w:r>
      <w:r w:rsidR="00A85CB7">
        <w:rPr>
          <w:sz w:val="52"/>
        </w:rPr>
        <w:t>-201</w:t>
      </w:r>
      <w:r>
        <w:rPr>
          <w:sz w:val="52"/>
        </w:rPr>
        <w:t>4</w:t>
      </w:r>
    </w:p>
    <w:p w:rsidR="007A70BF" w:rsidRDefault="007A70BF">
      <w:pPr>
        <w:pStyle w:val="Heading1"/>
      </w:pPr>
    </w:p>
    <w:p w:rsidR="00F610E9" w:rsidRDefault="00F610E9">
      <w:pPr>
        <w:pStyle w:val="Heading1"/>
      </w:pPr>
      <w:r>
        <w:t>TUITION</w:t>
      </w:r>
    </w:p>
    <w:p w:rsidR="00F610E9" w:rsidRDefault="00F610E9">
      <w:pPr>
        <w:jc w:val="center"/>
        <w:rPr>
          <w:sz w:val="72"/>
        </w:rPr>
      </w:pPr>
    </w:p>
    <w:p w:rsidR="00F610E9" w:rsidRDefault="00F610E9">
      <w:pPr>
        <w:jc w:val="center"/>
        <w:rPr>
          <w:sz w:val="72"/>
        </w:rPr>
      </w:pPr>
      <w:r>
        <w:rPr>
          <w:sz w:val="72"/>
        </w:rPr>
        <w:t>ASSISTANCE</w:t>
      </w:r>
    </w:p>
    <w:p w:rsidR="00F610E9" w:rsidRDefault="00F610E9">
      <w:pPr>
        <w:jc w:val="center"/>
        <w:rPr>
          <w:sz w:val="72"/>
        </w:rPr>
      </w:pPr>
    </w:p>
    <w:p w:rsidR="00F610E9" w:rsidRDefault="00F610E9">
      <w:pPr>
        <w:pStyle w:val="Heading1"/>
      </w:pPr>
      <w:r>
        <w:t>HANDBOOK</w:t>
      </w:r>
    </w:p>
    <w:p w:rsidR="00F610E9" w:rsidRDefault="00F610E9">
      <w:pPr>
        <w:jc w:val="center"/>
      </w:pPr>
    </w:p>
    <w:p w:rsidR="00793754" w:rsidRDefault="00793754">
      <w:pPr>
        <w:jc w:val="center"/>
      </w:pPr>
    </w:p>
    <w:p w:rsidR="00793754" w:rsidRDefault="00793754">
      <w:pPr>
        <w:jc w:val="center"/>
      </w:pPr>
    </w:p>
    <w:p w:rsidR="00793754" w:rsidRDefault="00793754">
      <w:pPr>
        <w:jc w:val="center"/>
      </w:pPr>
    </w:p>
    <w:p w:rsidR="00793754" w:rsidRDefault="00793754">
      <w:pPr>
        <w:jc w:val="center"/>
      </w:pPr>
    </w:p>
    <w:p w:rsidR="00793754" w:rsidRDefault="00793754">
      <w:pPr>
        <w:jc w:val="center"/>
      </w:pPr>
    </w:p>
    <w:p w:rsidR="00793754" w:rsidRDefault="00793754">
      <w:pPr>
        <w:jc w:val="center"/>
      </w:pPr>
    </w:p>
    <w:p w:rsidR="00793754" w:rsidRDefault="00793754">
      <w:pPr>
        <w:jc w:val="center"/>
      </w:pPr>
    </w:p>
    <w:p w:rsidR="00793754" w:rsidRDefault="00793754">
      <w:pPr>
        <w:jc w:val="center"/>
      </w:pPr>
    </w:p>
    <w:p w:rsidR="00F610E9" w:rsidRDefault="00F610E9" w:rsidP="007A70BF"/>
    <w:p w:rsidR="00F610E9" w:rsidRPr="001069D6" w:rsidRDefault="00F610E9">
      <w:pPr>
        <w:pStyle w:val="Heading2"/>
        <w:rPr>
          <w:sz w:val="22"/>
          <w:szCs w:val="22"/>
        </w:rPr>
      </w:pPr>
      <w:r w:rsidRPr="001069D6">
        <w:rPr>
          <w:sz w:val="22"/>
          <w:szCs w:val="22"/>
        </w:rPr>
        <w:lastRenderedPageBreak/>
        <w:t>Mission</w:t>
      </w:r>
    </w:p>
    <w:p w:rsidR="00F610E9" w:rsidRPr="001069D6" w:rsidRDefault="00F610E9">
      <w:pPr>
        <w:rPr>
          <w:sz w:val="22"/>
          <w:szCs w:val="22"/>
        </w:rPr>
      </w:pPr>
    </w:p>
    <w:p w:rsidR="00F610E9" w:rsidRPr="001069D6" w:rsidRDefault="00F610E9">
      <w:pPr>
        <w:rPr>
          <w:sz w:val="22"/>
          <w:szCs w:val="22"/>
        </w:rPr>
      </w:pPr>
      <w:r w:rsidRPr="001069D6">
        <w:rPr>
          <w:sz w:val="22"/>
          <w:szCs w:val="22"/>
        </w:rPr>
        <w:t>Liberty Christian provides a Biblically-based education marked by academic excellence in a nurturing atmosphere. Students are encouraged to develop a personal relationship with Jesus Christ and live committed Christian lives.</w:t>
      </w:r>
    </w:p>
    <w:p w:rsidR="00AE57ED" w:rsidRPr="001069D6" w:rsidRDefault="00AE57ED">
      <w:pPr>
        <w:rPr>
          <w:sz w:val="22"/>
          <w:szCs w:val="22"/>
        </w:rPr>
      </w:pPr>
    </w:p>
    <w:p w:rsidR="00F610E9" w:rsidRPr="001069D6" w:rsidRDefault="00F610E9">
      <w:pPr>
        <w:pStyle w:val="Heading2"/>
        <w:rPr>
          <w:sz w:val="22"/>
          <w:szCs w:val="22"/>
        </w:rPr>
      </w:pPr>
      <w:r w:rsidRPr="001069D6">
        <w:rPr>
          <w:sz w:val="22"/>
          <w:szCs w:val="22"/>
        </w:rPr>
        <w:t>Admissions</w:t>
      </w:r>
    </w:p>
    <w:p w:rsidR="00F610E9" w:rsidRPr="001069D6" w:rsidRDefault="00F610E9">
      <w:pPr>
        <w:rPr>
          <w:sz w:val="22"/>
          <w:szCs w:val="22"/>
        </w:rPr>
      </w:pPr>
    </w:p>
    <w:p w:rsidR="00F610E9" w:rsidRPr="001069D6" w:rsidRDefault="00F610E9">
      <w:pPr>
        <w:rPr>
          <w:sz w:val="22"/>
          <w:szCs w:val="22"/>
        </w:rPr>
      </w:pPr>
      <w:r w:rsidRPr="001069D6">
        <w:rPr>
          <w:sz w:val="22"/>
          <w:szCs w:val="22"/>
        </w:rPr>
        <w:t>LCS does not discriminate on the basis of race,</w:t>
      </w:r>
      <w:r w:rsidR="007F4335" w:rsidRPr="001069D6">
        <w:rPr>
          <w:sz w:val="22"/>
          <w:szCs w:val="22"/>
        </w:rPr>
        <w:t xml:space="preserve"> gender,</w:t>
      </w:r>
      <w:r w:rsidRPr="001069D6">
        <w:rPr>
          <w:sz w:val="22"/>
          <w:szCs w:val="22"/>
        </w:rPr>
        <w:t xml:space="preserve"> color, national or ethnic origin in the administration if its admission policies,</w:t>
      </w:r>
      <w:r w:rsidR="007F4335" w:rsidRPr="001069D6">
        <w:rPr>
          <w:sz w:val="22"/>
          <w:szCs w:val="22"/>
        </w:rPr>
        <w:t xml:space="preserve"> hiring practices, </w:t>
      </w:r>
      <w:r w:rsidRPr="001069D6">
        <w:rPr>
          <w:sz w:val="22"/>
          <w:szCs w:val="22"/>
        </w:rPr>
        <w:t>educational policies, athletic and other school-administered programs.</w:t>
      </w:r>
    </w:p>
    <w:p w:rsidR="00F610E9" w:rsidRPr="001069D6" w:rsidRDefault="00F610E9">
      <w:pPr>
        <w:rPr>
          <w:sz w:val="22"/>
          <w:szCs w:val="22"/>
        </w:rPr>
      </w:pPr>
    </w:p>
    <w:p w:rsidR="00F610E9" w:rsidRPr="001069D6" w:rsidRDefault="00F610E9">
      <w:pPr>
        <w:pStyle w:val="Heading2"/>
        <w:rPr>
          <w:sz w:val="22"/>
          <w:szCs w:val="22"/>
        </w:rPr>
      </w:pPr>
      <w:r w:rsidRPr="001069D6">
        <w:rPr>
          <w:sz w:val="22"/>
          <w:szCs w:val="22"/>
        </w:rPr>
        <w:t>Tuition Policy</w:t>
      </w:r>
    </w:p>
    <w:p w:rsidR="00F610E9" w:rsidRPr="001069D6" w:rsidRDefault="00F610E9">
      <w:pPr>
        <w:rPr>
          <w:sz w:val="22"/>
          <w:szCs w:val="22"/>
        </w:rPr>
      </w:pPr>
    </w:p>
    <w:p w:rsidR="00F610E9" w:rsidRPr="001069D6" w:rsidRDefault="00F610E9">
      <w:pPr>
        <w:rPr>
          <w:sz w:val="22"/>
          <w:szCs w:val="22"/>
        </w:rPr>
      </w:pPr>
      <w:r w:rsidRPr="001069D6">
        <w:rPr>
          <w:sz w:val="22"/>
          <w:szCs w:val="22"/>
        </w:rPr>
        <w:t>Tuition may be paid i</w:t>
      </w:r>
      <w:r w:rsidR="00AE57ED" w:rsidRPr="001069D6">
        <w:rPr>
          <w:sz w:val="22"/>
          <w:szCs w:val="22"/>
        </w:rPr>
        <w:t xml:space="preserve">n full </w:t>
      </w:r>
      <w:r w:rsidR="00EC3ADB">
        <w:rPr>
          <w:sz w:val="22"/>
          <w:szCs w:val="22"/>
        </w:rPr>
        <w:t>by July 10th</w:t>
      </w:r>
      <w:r w:rsidR="00AE57ED" w:rsidRPr="001069D6">
        <w:rPr>
          <w:sz w:val="22"/>
          <w:szCs w:val="22"/>
        </w:rPr>
        <w:t xml:space="preserve"> or in 12</w:t>
      </w:r>
      <w:r w:rsidRPr="001069D6">
        <w:rPr>
          <w:sz w:val="22"/>
          <w:szCs w:val="22"/>
        </w:rPr>
        <w:t xml:space="preserve"> equal monthly payments beginning July </w:t>
      </w:r>
      <w:r w:rsidR="00FE1864">
        <w:rPr>
          <w:sz w:val="22"/>
          <w:szCs w:val="22"/>
        </w:rPr>
        <w:t>10</w:t>
      </w:r>
      <w:r w:rsidR="00FE1864" w:rsidRPr="00FE1864">
        <w:rPr>
          <w:sz w:val="22"/>
          <w:szCs w:val="22"/>
          <w:vertAlign w:val="superscript"/>
        </w:rPr>
        <w:t>th</w:t>
      </w:r>
      <w:r w:rsidR="00FE1864">
        <w:rPr>
          <w:sz w:val="22"/>
          <w:szCs w:val="22"/>
        </w:rPr>
        <w:t xml:space="preserve"> </w:t>
      </w:r>
      <w:r w:rsidRPr="001069D6">
        <w:rPr>
          <w:sz w:val="22"/>
          <w:szCs w:val="22"/>
        </w:rPr>
        <w:t xml:space="preserve">and ending </w:t>
      </w:r>
      <w:r w:rsidR="00AE57ED" w:rsidRPr="001069D6">
        <w:rPr>
          <w:sz w:val="22"/>
          <w:szCs w:val="22"/>
        </w:rPr>
        <w:t xml:space="preserve">June </w:t>
      </w:r>
      <w:r w:rsidR="00FE1864">
        <w:rPr>
          <w:sz w:val="22"/>
          <w:szCs w:val="22"/>
        </w:rPr>
        <w:t>10</w:t>
      </w:r>
      <w:r w:rsidR="00FE1864" w:rsidRPr="00FE1864">
        <w:rPr>
          <w:sz w:val="22"/>
          <w:szCs w:val="22"/>
          <w:vertAlign w:val="superscript"/>
        </w:rPr>
        <w:t>th</w:t>
      </w:r>
      <w:r w:rsidR="00AE57ED" w:rsidRPr="001069D6">
        <w:rPr>
          <w:sz w:val="22"/>
          <w:szCs w:val="22"/>
        </w:rPr>
        <w:t xml:space="preserve"> </w:t>
      </w:r>
      <w:r w:rsidRPr="001069D6">
        <w:rPr>
          <w:sz w:val="22"/>
          <w:szCs w:val="22"/>
        </w:rPr>
        <w:t>depending on the plan selected.</w:t>
      </w:r>
    </w:p>
    <w:p w:rsidR="00F610E9" w:rsidRPr="001069D6" w:rsidRDefault="00F610E9">
      <w:pPr>
        <w:rPr>
          <w:sz w:val="22"/>
          <w:szCs w:val="22"/>
        </w:rPr>
      </w:pPr>
    </w:p>
    <w:p w:rsidR="00213885" w:rsidRPr="00D90524" w:rsidRDefault="00AE57ED" w:rsidP="005023F8">
      <w:pPr>
        <w:pStyle w:val="Default"/>
        <w:rPr>
          <w:rFonts w:ascii="Arial" w:hAnsi="Arial" w:cs="Arial"/>
          <w:sz w:val="22"/>
          <w:szCs w:val="22"/>
        </w:rPr>
      </w:pPr>
      <w:r w:rsidRPr="00D90524">
        <w:rPr>
          <w:rFonts w:ascii="Arial" w:hAnsi="Arial" w:cs="Arial"/>
          <w:sz w:val="22"/>
          <w:szCs w:val="22"/>
        </w:rPr>
        <w:t xml:space="preserve">A </w:t>
      </w:r>
      <w:r w:rsidR="00213885" w:rsidRPr="00D90524">
        <w:rPr>
          <w:rFonts w:ascii="Arial" w:hAnsi="Arial" w:cs="Arial"/>
          <w:sz w:val="22"/>
          <w:szCs w:val="22"/>
        </w:rPr>
        <w:t xml:space="preserve">registration </w:t>
      </w:r>
      <w:r w:rsidRPr="00D90524">
        <w:rPr>
          <w:rFonts w:ascii="Arial" w:hAnsi="Arial" w:cs="Arial"/>
          <w:sz w:val="22"/>
          <w:szCs w:val="22"/>
        </w:rPr>
        <w:t>fee of $</w:t>
      </w:r>
      <w:r w:rsidR="008D5D41" w:rsidRPr="00D90524">
        <w:rPr>
          <w:rFonts w:ascii="Arial" w:hAnsi="Arial" w:cs="Arial"/>
          <w:sz w:val="22"/>
          <w:szCs w:val="22"/>
        </w:rPr>
        <w:t>325</w:t>
      </w:r>
      <w:r w:rsidR="004461F0" w:rsidRPr="00D90524">
        <w:rPr>
          <w:rFonts w:ascii="Arial" w:hAnsi="Arial" w:cs="Arial"/>
          <w:sz w:val="22"/>
          <w:szCs w:val="22"/>
        </w:rPr>
        <w:t xml:space="preserve"> </w:t>
      </w:r>
      <w:r w:rsidR="006870F7" w:rsidRPr="00D90524">
        <w:rPr>
          <w:rFonts w:ascii="Arial" w:hAnsi="Arial" w:cs="Arial"/>
          <w:sz w:val="22"/>
          <w:szCs w:val="22"/>
        </w:rPr>
        <w:t xml:space="preserve">per student </w:t>
      </w:r>
      <w:r w:rsidRPr="00D90524">
        <w:rPr>
          <w:rFonts w:ascii="Arial" w:hAnsi="Arial" w:cs="Arial"/>
          <w:sz w:val="22"/>
          <w:szCs w:val="22"/>
        </w:rPr>
        <w:t>(Family Maximum of $</w:t>
      </w:r>
      <w:r w:rsidR="008D5D41" w:rsidRPr="00D90524">
        <w:rPr>
          <w:rFonts w:ascii="Arial" w:hAnsi="Arial" w:cs="Arial"/>
          <w:sz w:val="22"/>
          <w:szCs w:val="22"/>
        </w:rPr>
        <w:t>975</w:t>
      </w:r>
      <w:r w:rsidRPr="00D90524">
        <w:rPr>
          <w:rFonts w:ascii="Arial" w:hAnsi="Arial" w:cs="Arial"/>
          <w:sz w:val="22"/>
          <w:szCs w:val="22"/>
        </w:rPr>
        <w:t xml:space="preserve">) </w:t>
      </w:r>
      <w:r w:rsidR="00F610E9" w:rsidRPr="00D90524">
        <w:rPr>
          <w:rFonts w:ascii="Arial" w:hAnsi="Arial" w:cs="Arial"/>
          <w:sz w:val="22"/>
          <w:szCs w:val="22"/>
        </w:rPr>
        <w:t>must accompany the enrollment application</w:t>
      </w:r>
      <w:r w:rsidR="00436F8F" w:rsidRPr="00D90524">
        <w:rPr>
          <w:rFonts w:ascii="Arial" w:hAnsi="Arial" w:cs="Arial"/>
          <w:sz w:val="22"/>
          <w:szCs w:val="22"/>
        </w:rPr>
        <w:t xml:space="preserve">.  </w:t>
      </w:r>
      <w:r w:rsidR="00D90615" w:rsidRPr="00D90524">
        <w:rPr>
          <w:rFonts w:ascii="Arial" w:hAnsi="Arial" w:cs="Arial"/>
          <w:sz w:val="22"/>
          <w:szCs w:val="22"/>
        </w:rPr>
        <w:t xml:space="preserve">Financial assistance </w:t>
      </w:r>
      <w:r w:rsidR="006D4442" w:rsidRPr="00D90524">
        <w:rPr>
          <w:rFonts w:ascii="Arial" w:hAnsi="Arial" w:cs="Arial"/>
          <w:sz w:val="22"/>
          <w:szCs w:val="22"/>
        </w:rPr>
        <w:t xml:space="preserve">awards will not be </w:t>
      </w:r>
      <w:r w:rsidR="00D90615" w:rsidRPr="00D90524">
        <w:rPr>
          <w:rFonts w:ascii="Arial" w:hAnsi="Arial" w:cs="Arial"/>
          <w:sz w:val="22"/>
          <w:szCs w:val="22"/>
        </w:rPr>
        <w:t>finalized until all registration fees are paid.</w:t>
      </w:r>
    </w:p>
    <w:p w:rsidR="00213885" w:rsidRDefault="00213885" w:rsidP="00AE57ED">
      <w:pPr>
        <w:rPr>
          <w:sz w:val="22"/>
          <w:szCs w:val="22"/>
        </w:rPr>
      </w:pPr>
    </w:p>
    <w:p w:rsidR="00F610E9" w:rsidRPr="001069D6" w:rsidRDefault="00F610E9" w:rsidP="00AE57ED">
      <w:pPr>
        <w:rPr>
          <w:sz w:val="22"/>
          <w:szCs w:val="22"/>
          <w:u w:val="single"/>
        </w:rPr>
      </w:pPr>
      <w:r w:rsidRPr="001069D6">
        <w:rPr>
          <w:sz w:val="22"/>
          <w:szCs w:val="22"/>
        </w:rPr>
        <w:t xml:space="preserve">A late charge of $25 will be added if </w:t>
      </w:r>
      <w:r w:rsidR="00213885">
        <w:rPr>
          <w:sz w:val="22"/>
          <w:szCs w:val="22"/>
        </w:rPr>
        <w:t xml:space="preserve">registration or tuition </w:t>
      </w:r>
      <w:r w:rsidRPr="001069D6">
        <w:rPr>
          <w:sz w:val="22"/>
          <w:szCs w:val="22"/>
        </w:rPr>
        <w:t xml:space="preserve">payments are not received by the tenth of the month. Parents may be asked to withdraw students from the school if tuition commitments are not kept. </w:t>
      </w:r>
      <w:r w:rsidRPr="001069D6">
        <w:rPr>
          <w:sz w:val="22"/>
          <w:szCs w:val="22"/>
          <w:u w:val="single"/>
        </w:rPr>
        <w:t>Tuition payments must be current before an application for re-enrollment or an application for tuition assistance can be accepted.</w:t>
      </w:r>
    </w:p>
    <w:p w:rsidR="00F610E9" w:rsidRPr="001069D6" w:rsidRDefault="00F610E9">
      <w:pPr>
        <w:rPr>
          <w:sz w:val="22"/>
          <w:szCs w:val="22"/>
        </w:rPr>
      </w:pPr>
    </w:p>
    <w:p w:rsidR="00F610E9" w:rsidRPr="001069D6" w:rsidRDefault="00F610E9">
      <w:pPr>
        <w:pStyle w:val="Heading2"/>
        <w:rPr>
          <w:sz w:val="22"/>
          <w:szCs w:val="22"/>
        </w:rPr>
      </w:pPr>
      <w:r w:rsidRPr="001069D6">
        <w:rPr>
          <w:sz w:val="22"/>
          <w:szCs w:val="22"/>
        </w:rPr>
        <w:t>Tuition Assistance</w:t>
      </w:r>
    </w:p>
    <w:p w:rsidR="00F610E9" w:rsidRPr="001069D6" w:rsidRDefault="00F610E9">
      <w:pPr>
        <w:rPr>
          <w:sz w:val="22"/>
          <w:szCs w:val="22"/>
        </w:rPr>
      </w:pPr>
    </w:p>
    <w:p w:rsidR="001069D6" w:rsidRPr="001069D6" w:rsidRDefault="001069D6">
      <w:pPr>
        <w:rPr>
          <w:sz w:val="22"/>
          <w:szCs w:val="22"/>
        </w:rPr>
      </w:pPr>
      <w:r w:rsidRPr="001069D6">
        <w:rPr>
          <w:sz w:val="22"/>
          <w:szCs w:val="22"/>
        </w:rPr>
        <w:t>In order to receive assistance from school aid funds, a student must be enrolled in grades K-12.  Tuition assistance will not be processed for a student who is not properly registered.</w:t>
      </w:r>
    </w:p>
    <w:p w:rsidR="001069D6" w:rsidRPr="001069D6" w:rsidRDefault="001069D6">
      <w:pPr>
        <w:rPr>
          <w:sz w:val="22"/>
          <w:szCs w:val="22"/>
        </w:rPr>
      </w:pPr>
    </w:p>
    <w:p w:rsidR="00F610E9" w:rsidRPr="001069D6" w:rsidRDefault="00F610E9">
      <w:pPr>
        <w:rPr>
          <w:sz w:val="22"/>
          <w:szCs w:val="22"/>
        </w:rPr>
      </w:pPr>
      <w:r w:rsidRPr="001069D6">
        <w:rPr>
          <w:sz w:val="22"/>
          <w:szCs w:val="22"/>
        </w:rPr>
        <w:t xml:space="preserve">LCS gives two types of financial assistance to families: vocation-based (pastoral/missionary) and need-based.  If you are employed as a full-time pastor or missionary worker you may qualify for a discount on your tuition. If you feel that you qualify for this discount, please stop by the school office for an application. </w:t>
      </w:r>
      <w:r w:rsidR="00E04B2F" w:rsidRPr="001069D6">
        <w:rPr>
          <w:sz w:val="22"/>
          <w:szCs w:val="22"/>
        </w:rPr>
        <w:t>Tuition must be paid in full until determination is made by the Financial Aid Committee.  Financial aid is limited, so early application is encouraged.</w:t>
      </w:r>
    </w:p>
    <w:p w:rsidR="00E04B2F" w:rsidRPr="001069D6" w:rsidRDefault="00E04B2F">
      <w:pPr>
        <w:rPr>
          <w:sz w:val="22"/>
          <w:szCs w:val="22"/>
        </w:rPr>
      </w:pPr>
    </w:p>
    <w:p w:rsidR="00F610E9" w:rsidRPr="00EC3ADB" w:rsidRDefault="00F610E9">
      <w:pPr>
        <w:rPr>
          <w:color w:val="000000" w:themeColor="text1"/>
          <w:sz w:val="22"/>
          <w:szCs w:val="22"/>
        </w:rPr>
      </w:pPr>
      <w:r w:rsidRPr="001069D6">
        <w:rPr>
          <w:sz w:val="22"/>
          <w:szCs w:val="22"/>
        </w:rPr>
        <w:t>Need-based financial aid may be awarded to families who can demonstrate financial need. Awards are based on an objective assessment</w:t>
      </w:r>
      <w:r w:rsidR="00AE57ED" w:rsidRPr="001069D6">
        <w:rPr>
          <w:sz w:val="22"/>
          <w:szCs w:val="22"/>
        </w:rPr>
        <w:t xml:space="preserve"> </w:t>
      </w:r>
      <w:r w:rsidRPr="001069D6">
        <w:rPr>
          <w:sz w:val="22"/>
          <w:szCs w:val="22"/>
        </w:rPr>
        <w:t xml:space="preserve">of family need. In no case, however, will tuition assistance exceed 50% of the actual tuition costs. An application is required which includes pertinent data on the parents’ income, assets, liabilities and expenses. Applications can be obtained at the school office. </w:t>
      </w:r>
      <w:r w:rsidRPr="005023F8">
        <w:rPr>
          <w:b/>
          <w:sz w:val="22"/>
          <w:szCs w:val="22"/>
          <w:u w:val="single"/>
        </w:rPr>
        <w:t>The application deadline is April</w:t>
      </w:r>
      <w:r w:rsidR="00882445" w:rsidRPr="005023F8">
        <w:rPr>
          <w:b/>
          <w:sz w:val="22"/>
          <w:szCs w:val="22"/>
          <w:u w:val="single"/>
        </w:rPr>
        <w:t xml:space="preserve"> </w:t>
      </w:r>
      <w:r w:rsidR="00EC3ADB">
        <w:rPr>
          <w:b/>
          <w:sz w:val="22"/>
          <w:szCs w:val="22"/>
          <w:u w:val="single"/>
        </w:rPr>
        <w:t>19</w:t>
      </w:r>
      <w:r w:rsidR="000C63CF" w:rsidRPr="005023F8">
        <w:rPr>
          <w:b/>
          <w:sz w:val="22"/>
          <w:szCs w:val="22"/>
          <w:u w:val="single"/>
          <w:vertAlign w:val="superscript"/>
        </w:rPr>
        <w:t>th</w:t>
      </w:r>
      <w:r w:rsidR="004461F0">
        <w:rPr>
          <w:sz w:val="22"/>
          <w:szCs w:val="22"/>
        </w:rPr>
        <w:t xml:space="preserve"> </w:t>
      </w:r>
      <w:r w:rsidRPr="001069D6">
        <w:rPr>
          <w:sz w:val="22"/>
          <w:szCs w:val="22"/>
        </w:rPr>
        <w:t>for need-based applications</w:t>
      </w:r>
      <w:r w:rsidR="00E04B2F" w:rsidRPr="001069D6">
        <w:rPr>
          <w:sz w:val="22"/>
          <w:szCs w:val="22"/>
        </w:rPr>
        <w:t xml:space="preserve"> for re-enrolling families and vocation based applications</w:t>
      </w:r>
      <w:r w:rsidR="00E04B2F" w:rsidRPr="00EC3ADB">
        <w:rPr>
          <w:color w:val="FF0000"/>
          <w:sz w:val="22"/>
          <w:szCs w:val="22"/>
        </w:rPr>
        <w:t xml:space="preserve">.  </w:t>
      </w:r>
      <w:r w:rsidR="00E04B2F" w:rsidRPr="00EC3ADB">
        <w:rPr>
          <w:color w:val="000000" w:themeColor="text1"/>
          <w:sz w:val="22"/>
          <w:szCs w:val="22"/>
        </w:rPr>
        <w:t>For new families, application for financial assistance must be submitted with application</w:t>
      </w:r>
      <w:r w:rsidRPr="00EC3ADB">
        <w:rPr>
          <w:color w:val="000000" w:themeColor="text1"/>
          <w:sz w:val="22"/>
          <w:szCs w:val="22"/>
        </w:rPr>
        <w:t>.</w:t>
      </w:r>
    </w:p>
    <w:p w:rsidR="00F610E9" w:rsidRPr="00EC3ADB" w:rsidRDefault="00F610E9">
      <w:pPr>
        <w:rPr>
          <w:color w:val="000000" w:themeColor="text1"/>
          <w:sz w:val="22"/>
          <w:szCs w:val="22"/>
        </w:rPr>
      </w:pPr>
    </w:p>
    <w:p w:rsidR="005023F8" w:rsidRDefault="005023F8">
      <w:pPr>
        <w:rPr>
          <w:sz w:val="22"/>
          <w:szCs w:val="22"/>
        </w:rPr>
      </w:pPr>
    </w:p>
    <w:p w:rsidR="00436F8F" w:rsidRDefault="00436F8F">
      <w:pPr>
        <w:rPr>
          <w:sz w:val="22"/>
          <w:szCs w:val="22"/>
        </w:rPr>
      </w:pPr>
    </w:p>
    <w:p w:rsidR="00436F8F" w:rsidRDefault="00436F8F">
      <w:pPr>
        <w:rPr>
          <w:sz w:val="22"/>
          <w:szCs w:val="22"/>
        </w:rPr>
      </w:pPr>
    </w:p>
    <w:p w:rsidR="00436F8F" w:rsidRPr="001069D6" w:rsidRDefault="00436F8F">
      <w:pPr>
        <w:rPr>
          <w:sz w:val="22"/>
          <w:szCs w:val="22"/>
        </w:rPr>
      </w:pPr>
    </w:p>
    <w:p w:rsidR="00F610E9" w:rsidRPr="001069D6" w:rsidRDefault="00F610E9">
      <w:pPr>
        <w:pStyle w:val="Heading2"/>
        <w:rPr>
          <w:sz w:val="22"/>
          <w:szCs w:val="22"/>
        </w:rPr>
      </w:pPr>
      <w:r w:rsidRPr="001069D6">
        <w:rPr>
          <w:sz w:val="22"/>
          <w:szCs w:val="22"/>
        </w:rPr>
        <w:lastRenderedPageBreak/>
        <w:t>Application Process</w:t>
      </w:r>
    </w:p>
    <w:p w:rsidR="00F610E9" w:rsidRPr="001069D6" w:rsidRDefault="00F610E9">
      <w:pPr>
        <w:rPr>
          <w:sz w:val="22"/>
          <w:szCs w:val="22"/>
        </w:rPr>
      </w:pPr>
    </w:p>
    <w:p w:rsidR="00E04B2F" w:rsidRPr="001069D6" w:rsidRDefault="00F610E9" w:rsidP="00E04B2F">
      <w:pPr>
        <w:numPr>
          <w:ilvl w:val="0"/>
          <w:numId w:val="1"/>
        </w:numPr>
        <w:rPr>
          <w:sz w:val="22"/>
          <w:szCs w:val="22"/>
        </w:rPr>
      </w:pPr>
      <w:r w:rsidRPr="001069D6">
        <w:rPr>
          <w:b/>
          <w:bCs/>
          <w:sz w:val="22"/>
          <w:szCs w:val="22"/>
        </w:rPr>
        <w:t>Step 1:</w:t>
      </w:r>
      <w:r w:rsidRPr="001069D6">
        <w:rPr>
          <w:sz w:val="22"/>
          <w:szCs w:val="22"/>
        </w:rPr>
        <w:t xml:space="preserve"> Fill out the LCS application</w:t>
      </w:r>
      <w:r w:rsidR="00EC3ADB">
        <w:rPr>
          <w:sz w:val="22"/>
          <w:szCs w:val="22"/>
        </w:rPr>
        <w:t xml:space="preserve"> for enrollment/re-enrollment</w:t>
      </w:r>
      <w:r w:rsidRPr="001069D6">
        <w:rPr>
          <w:sz w:val="22"/>
          <w:szCs w:val="22"/>
        </w:rPr>
        <w:t>. All families requesting financial assistance must obtain either the vocation-based or the need-based financial aid application forms from the school office</w:t>
      </w:r>
      <w:r w:rsidR="00EC3ADB">
        <w:rPr>
          <w:sz w:val="22"/>
          <w:szCs w:val="22"/>
        </w:rPr>
        <w:t xml:space="preserve"> or log onto the CFA website listed below</w:t>
      </w:r>
      <w:r w:rsidRPr="001069D6">
        <w:rPr>
          <w:sz w:val="22"/>
          <w:szCs w:val="22"/>
        </w:rPr>
        <w:t xml:space="preserve">. </w:t>
      </w:r>
    </w:p>
    <w:p w:rsidR="00F610E9" w:rsidRPr="001069D6" w:rsidRDefault="00F610E9" w:rsidP="00E04B2F">
      <w:pPr>
        <w:numPr>
          <w:ilvl w:val="0"/>
          <w:numId w:val="1"/>
        </w:numPr>
        <w:rPr>
          <w:sz w:val="22"/>
          <w:szCs w:val="22"/>
        </w:rPr>
      </w:pPr>
      <w:r w:rsidRPr="001069D6">
        <w:rPr>
          <w:b/>
          <w:bCs/>
          <w:sz w:val="22"/>
          <w:szCs w:val="22"/>
        </w:rPr>
        <w:t>Step 2</w:t>
      </w:r>
      <w:r w:rsidR="00FA732B">
        <w:rPr>
          <w:b/>
          <w:bCs/>
          <w:sz w:val="22"/>
          <w:szCs w:val="22"/>
        </w:rPr>
        <w:t>:</w:t>
      </w:r>
      <w:r w:rsidR="00AE57ED" w:rsidRPr="001069D6">
        <w:rPr>
          <w:b/>
          <w:bCs/>
          <w:sz w:val="22"/>
          <w:szCs w:val="22"/>
        </w:rPr>
        <w:t xml:space="preserve"> </w:t>
      </w:r>
      <w:r w:rsidR="00AE57ED" w:rsidRPr="001069D6">
        <w:rPr>
          <w:rFonts w:cs="Arial"/>
          <w:sz w:val="22"/>
          <w:szCs w:val="22"/>
        </w:rPr>
        <w:t>To apply for tuition assistance, you may pick up a Tuition Assistance Packet at the school or log on to the Confidential Financial Analysis</w:t>
      </w:r>
      <w:r w:rsidR="00DD4DB2">
        <w:rPr>
          <w:rFonts w:cs="Arial"/>
          <w:sz w:val="22"/>
          <w:szCs w:val="22"/>
        </w:rPr>
        <w:t xml:space="preserve"> (CFA)</w:t>
      </w:r>
      <w:r w:rsidR="00AE57ED" w:rsidRPr="001069D6">
        <w:rPr>
          <w:rFonts w:cs="Arial"/>
          <w:sz w:val="22"/>
          <w:szCs w:val="22"/>
        </w:rPr>
        <w:t xml:space="preserve"> site at http://www.cfslogin.com.  Directions for logging in to this site can be found </w:t>
      </w:r>
      <w:r w:rsidR="00DD4DB2">
        <w:rPr>
          <w:rFonts w:cs="Arial"/>
          <w:sz w:val="22"/>
          <w:szCs w:val="22"/>
        </w:rPr>
        <w:t>there</w:t>
      </w:r>
      <w:r w:rsidR="00AE57ED" w:rsidRPr="001069D6">
        <w:rPr>
          <w:rFonts w:cs="Arial"/>
          <w:sz w:val="22"/>
          <w:szCs w:val="22"/>
        </w:rPr>
        <w:t>.</w:t>
      </w:r>
      <w:r w:rsidRPr="001069D6">
        <w:rPr>
          <w:rFonts w:cs="Arial"/>
          <w:sz w:val="22"/>
          <w:szCs w:val="22"/>
        </w:rPr>
        <w:t xml:space="preserve"> </w:t>
      </w:r>
      <w:r w:rsidRPr="001069D6">
        <w:rPr>
          <w:sz w:val="22"/>
          <w:szCs w:val="22"/>
        </w:rPr>
        <w:t xml:space="preserve">Our school’s tuition assistance identification </w:t>
      </w:r>
      <w:r w:rsidR="00FA732B">
        <w:rPr>
          <w:sz w:val="22"/>
          <w:szCs w:val="22"/>
        </w:rPr>
        <w:t>number</w:t>
      </w:r>
      <w:r w:rsidRPr="001069D6">
        <w:rPr>
          <w:sz w:val="22"/>
          <w:szCs w:val="22"/>
        </w:rPr>
        <w:t xml:space="preserve"> is </w:t>
      </w:r>
      <w:r w:rsidRPr="001069D6">
        <w:rPr>
          <w:b/>
          <w:bCs/>
          <w:sz w:val="22"/>
          <w:szCs w:val="22"/>
          <w:u w:val="single"/>
        </w:rPr>
        <w:t>60602</w:t>
      </w:r>
      <w:r w:rsidRPr="001069D6">
        <w:rPr>
          <w:sz w:val="22"/>
          <w:szCs w:val="22"/>
        </w:rPr>
        <w:t xml:space="preserve">. </w:t>
      </w:r>
      <w:r w:rsidR="00FA732B">
        <w:rPr>
          <w:sz w:val="22"/>
          <w:szCs w:val="22"/>
        </w:rPr>
        <w:t xml:space="preserve">(NOTE: You must provide to </w:t>
      </w:r>
      <w:r w:rsidR="00DD4DB2">
        <w:rPr>
          <w:sz w:val="22"/>
          <w:szCs w:val="22"/>
        </w:rPr>
        <w:t>CFA or the school a copy of last year’s federal tax returns and copies of your last 4 pay stubs.</w:t>
      </w:r>
      <w:r w:rsidR="006069E9">
        <w:rPr>
          <w:sz w:val="22"/>
          <w:szCs w:val="22"/>
        </w:rPr>
        <w:t xml:space="preserve">  Do not hit the ‘submit’ button until all information is complete and accurate if you are applying online.</w:t>
      </w:r>
      <w:r w:rsidR="00DD4DB2">
        <w:rPr>
          <w:sz w:val="22"/>
          <w:szCs w:val="22"/>
        </w:rPr>
        <w:t xml:space="preserve">) </w:t>
      </w:r>
      <w:r w:rsidRPr="001069D6">
        <w:rPr>
          <w:sz w:val="22"/>
          <w:szCs w:val="22"/>
        </w:rPr>
        <w:t xml:space="preserve">You may also elect to write a letter to the </w:t>
      </w:r>
      <w:r w:rsidR="00E04B2F" w:rsidRPr="001069D6">
        <w:rPr>
          <w:sz w:val="22"/>
          <w:szCs w:val="22"/>
        </w:rPr>
        <w:t>Financial Aid</w:t>
      </w:r>
      <w:r w:rsidRPr="001069D6">
        <w:rPr>
          <w:sz w:val="22"/>
          <w:szCs w:val="22"/>
        </w:rPr>
        <w:t xml:space="preserve"> Committee if you feel that you have unusual or extenuating circumstances that you would like them to consider.</w:t>
      </w:r>
      <w:r w:rsidR="004461F0">
        <w:rPr>
          <w:sz w:val="22"/>
          <w:szCs w:val="22"/>
        </w:rPr>
        <w:t xml:space="preserve">  The application fee for this service is $30, payable at the time of application.</w:t>
      </w:r>
    </w:p>
    <w:p w:rsidR="00F610E9" w:rsidRPr="001069D6" w:rsidRDefault="00F610E9">
      <w:pPr>
        <w:numPr>
          <w:ilvl w:val="0"/>
          <w:numId w:val="1"/>
        </w:numPr>
        <w:rPr>
          <w:sz w:val="22"/>
          <w:szCs w:val="22"/>
        </w:rPr>
      </w:pPr>
      <w:r w:rsidRPr="001069D6">
        <w:rPr>
          <w:b/>
          <w:bCs/>
          <w:sz w:val="22"/>
          <w:szCs w:val="22"/>
        </w:rPr>
        <w:t>Step 3:</w:t>
      </w:r>
      <w:r w:rsidRPr="001069D6">
        <w:rPr>
          <w:sz w:val="22"/>
          <w:szCs w:val="22"/>
        </w:rPr>
        <w:t xml:space="preserve"> Review by the </w:t>
      </w:r>
      <w:r w:rsidR="00E04B2F" w:rsidRPr="001069D6">
        <w:rPr>
          <w:sz w:val="22"/>
          <w:szCs w:val="22"/>
        </w:rPr>
        <w:t>Financial Aid</w:t>
      </w:r>
      <w:r w:rsidRPr="001069D6">
        <w:rPr>
          <w:sz w:val="22"/>
          <w:szCs w:val="22"/>
        </w:rPr>
        <w:t xml:space="preserve"> Committee. The </w:t>
      </w:r>
      <w:r w:rsidR="00E04B2F" w:rsidRPr="001069D6">
        <w:rPr>
          <w:sz w:val="22"/>
          <w:szCs w:val="22"/>
        </w:rPr>
        <w:t>Financial Aid</w:t>
      </w:r>
      <w:r w:rsidRPr="001069D6">
        <w:rPr>
          <w:sz w:val="22"/>
          <w:szCs w:val="22"/>
        </w:rPr>
        <w:t xml:space="preserve"> Committee will review your processed application in light of the type of aid for which you qualify and the amounts available for distribution. The personal information that you are required to provide on the application form will be kept confidential within this committee.</w:t>
      </w:r>
    </w:p>
    <w:p w:rsidR="00F610E9" w:rsidRPr="001069D6" w:rsidRDefault="00F610E9">
      <w:pPr>
        <w:numPr>
          <w:ilvl w:val="0"/>
          <w:numId w:val="1"/>
        </w:numPr>
        <w:rPr>
          <w:sz w:val="22"/>
          <w:szCs w:val="22"/>
        </w:rPr>
      </w:pPr>
      <w:r w:rsidRPr="001069D6">
        <w:rPr>
          <w:b/>
          <w:bCs/>
          <w:sz w:val="22"/>
          <w:szCs w:val="22"/>
        </w:rPr>
        <w:t>Step 4:</w:t>
      </w:r>
      <w:r w:rsidRPr="001069D6">
        <w:rPr>
          <w:sz w:val="22"/>
          <w:szCs w:val="22"/>
        </w:rPr>
        <w:t xml:space="preserve"> Decision. The school’s </w:t>
      </w:r>
      <w:r w:rsidR="00AE57ED" w:rsidRPr="001069D6">
        <w:rPr>
          <w:sz w:val="22"/>
          <w:szCs w:val="22"/>
        </w:rPr>
        <w:t>Financial Office</w:t>
      </w:r>
      <w:r w:rsidRPr="001069D6">
        <w:rPr>
          <w:sz w:val="22"/>
          <w:szCs w:val="22"/>
        </w:rPr>
        <w:t xml:space="preserve"> will inform you of th</w:t>
      </w:r>
      <w:r w:rsidR="00BD6178" w:rsidRPr="001069D6">
        <w:rPr>
          <w:sz w:val="22"/>
          <w:szCs w:val="22"/>
        </w:rPr>
        <w:t xml:space="preserve">e committee’s </w:t>
      </w:r>
      <w:r w:rsidR="00BD6178" w:rsidRPr="00EC3ADB">
        <w:rPr>
          <w:b/>
          <w:sz w:val="22"/>
          <w:szCs w:val="22"/>
        </w:rPr>
        <w:t xml:space="preserve">decision </w:t>
      </w:r>
      <w:r w:rsidR="00E04B2F" w:rsidRPr="00EC3ADB">
        <w:rPr>
          <w:b/>
          <w:sz w:val="22"/>
          <w:szCs w:val="22"/>
        </w:rPr>
        <w:t>in writing</w:t>
      </w:r>
      <w:r w:rsidR="00882445" w:rsidRPr="00EC3ADB">
        <w:rPr>
          <w:b/>
          <w:sz w:val="22"/>
          <w:szCs w:val="22"/>
        </w:rPr>
        <w:t xml:space="preserve"> by May </w:t>
      </w:r>
      <w:r w:rsidR="00EC3ADB" w:rsidRPr="00EC3ADB">
        <w:rPr>
          <w:b/>
          <w:sz w:val="22"/>
          <w:szCs w:val="22"/>
        </w:rPr>
        <w:t>24</w:t>
      </w:r>
      <w:r w:rsidR="00EC3ADB">
        <w:rPr>
          <w:b/>
          <w:sz w:val="22"/>
          <w:szCs w:val="22"/>
        </w:rPr>
        <w:t>, 2013</w:t>
      </w:r>
      <w:r w:rsidR="00882445" w:rsidRPr="00EC3ADB">
        <w:rPr>
          <w:b/>
          <w:sz w:val="22"/>
          <w:szCs w:val="22"/>
        </w:rPr>
        <w:t>.</w:t>
      </w:r>
    </w:p>
    <w:p w:rsidR="00F610E9" w:rsidRPr="001069D6" w:rsidRDefault="00F610E9">
      <w:pPr>
        <w:rPr>
          <w:sz w:val="22"/>
          <w:szCs w:val="22"/>
        </w:rPr>
      </w:pPr>
    </w:p>
    <w:p w:rsidR="00F610E9" w:rsidRPr="001069D6" w:rsidRDefault="00F610E9">
      <w:pPr>
        <w:pStyle w:val="Heading2"/>
        <w:rPr>
          <w:sz w:val="22"/>
          <w:szCs w:val="22"/>
        </w:rPr>
      </w:pPr>
      <w:r w:rsidRPr="001069D6">
        <w:rPr>
          <w:sz w:val="22"/>
          <w:szCs w:val="22"/>
        </w:rPr>
        <w:t>Review and Cancellation of Awards</w:t>
      </w:r>
    </w:p>
    <w:p w:rsidR="00F610E9" w:rsidRPr="001069D6" w:rsidRDefault="00F610E9">
      <w:pPr>
        <w:rPr>
          <w:sz w:val="22"/>
          <w:szCs w:val="22"/>
        </w:rPr>
      </w:pPr>
    </w:p>
    <w:p w:rsidR="00F610E9" w:rsidRPr="001069D6" w:rsidRDefault="00F610E9">
      <w:pPr>
        <w:rPr>
          <w:sz w:val="22"/>
          <w:szCs w:val="22"/>
        </w:rPr>
      </w:pPr>
      <w:r w:rsidRPr="001069D6">
        <w:rPr>
          <w:sz w:val="22"/>
          <w:szCs w:val="22"/>
        </w:rPr>
        <w:t>The school reserves the right to review and cancel the financial aid awards at any time because of failure to pay any outstanding tuition amounts in a timely fashion, or because of the student’s failure to remain in good standing at the school (academic or disciplinary).</w:t>
      </w:r>
    </w:p>
    <w:p w:rsidR="00F610E9" w:rsidRPr="001069D6" w:rsidRDefault="00F610E9">
      <w:pPr>
        <w:rPr>
          <w:sz w:val="22"/>
          <w:szCs w:val="22"/>
        </w:rPr>
      </w:pPr>
    </w:p>
    <w:p w:rsidR="00F610E9" w:rsidRPr="001069D6" w:rsidRDefault="00F610E9">
      <w:pPr>
        <w:pStyle w:val="Heading2"/>
        <w:rPr>
          <w:sz w:val="22"/>
          <w:szCs w:val="22"/>
        </w:rPr>
      </w:pPr>
      <w:r w:rsidRPr="001069D6">
        <w:rPr>
          <w:sz w:val="22"/>
          <w:szCs w:val="22"/>
        </w:rPr>
        <w:t>Timely Payment of Tuition Accounts</w:t>
      </w:r>
    </w:p>
    <w:p w:rsidR="00F610E9" w:rsidRPr="001069D6" w:rsidRDefault="00F610E9">
      <w:pPr>
        <w:rPr>
          <w:sz w:val="22"/>
          <w:szCs w:val="22"/>
        </w:rPr>
      </w:pPr>
    </w:p>
    <w:p w:rsidR="00F610E9" w:rsidRPr="001069D6" w:rsidRDefault="00F610E9">
      <w:pPr>
        <w:rPr>
          <w:sz w:val="22"/>
          <w:szCs w:val="22"/>
        </w:rPr>
      </w:pPr>
      <w:r w:rsidRPr="001069D6">
        <w:rPr>
          <w:sz w:val="22"/>
          <w:szCs w:val="22"/>
        </w:rPr>
        <w:t>It is expected that the portion of the family’s tuition bill that is not covered by tuition assistance will be paid in a timely manner. A family not keeping the tuition payment schedule as agreed upon at the time they were notified of their financial assistance will jeopardize their tuition assistance award.</w:t>
      </w:r>
    </w:p>
    <w:p w:rsidR="00F610E9" w:rsidRPr="001069D6" w:rsidRDefault="00F610E9">
      <w:pPr>
        <w:rPr>
          <w:sz w:val="22"/>
          <w:szCs w:val="22"/>
        </w:rPr>
      </w:pPr>
    </w:p>
    <w:p w:rsidR="00F610E9" w:rsidRPr="001069D6" w:rsidRDefault="00F610E9">
      <w:pPr>
        <w:pStyle w:val="Heading2"/>
        <w:rPr>
          <w:sz w:val="22"/>
          <w:szCs w:val="22"/>
        </w:rPr>
      </w:pPr>
      <w:r w:rsidRPr="001069D6">
        <w:rPr>
          <w:sz w:val="22"/>
          <w:szCs w:val="22"/>
        </w:rPr>
        <w:t>Parent’s Responsibility</w:t>
      </w:r>
    </w:p>
    <w:p w:rsidR="00F610E9" w:rsidRPr="001069D6" w:rsidRDefault="00F610E9">
      <w:pPr>
        <w:rPr>
          <w:sz w:val="22"/>
          <w:szCs w:val="22"/>
        </w:rPr>
      </w:pPr>
    </w:p>
    <w:p w:rsidR="00F610E9" w:rsidRPr="001069D6" w:rsidRDefault="00F610E9">
      <w:pPr>
        <w:rPr>
          <w:sz w:val="22"/>
          <w:szCs w:val="22"/>
        </w:rPr>
      </w:pPr>
      <w:r w:rsidRPr="001069D6">
        <w:rPr>
          <w:sz w:val="22"/>
          <w:szCs w:val="22"/>
        </w:rPr>
        <w:t>It is the parent’s responsibility to do the following:</w:t>
      </w:r>
    </w:p>
    <w:p w:rsidR="00F610E9" w:rsidRPr="001069D6" w:rsidRDefault="00F610E9">
      <w:pPr>
        <w:rPr>
          <w:sz w:val="22"/>
          <w:szCs w:val="22"/>
        </w:rPr>
      </w:pPr>
    </w:p>
    <w:p w:rsidR="00F610E9" w:rsidRPr="001069D6" w:rsidRDefault="00F610E9">
      <w:pPr>
        <w:numPr>
          <w:ilvl w:val="0"/>
          <w:numId w:val="2"/>
        </w:numPr>
        <w:rPr>
          <w:sz w:val="22"/>
          <w:szCs w:val="22"/>
        </w:rPr>
      </w:pPr>
      <w:r w:rsidRPr="001069D6">
        <w:rPr>
          <w:sz w:val="22"/>
          <w:szCs w:val="22"/>
        </w:rPr>
        <w:t>Complete all application materials accurately. Inaccuracies or errors can result in delays in your consideration for financial assistance and may result in your inability to receive assistance due to the lack of funds. Intentional misreporting of information on applications may require that funds be paid back to the school.</w:t>
      </w:r>
    </w:p>
    <w:p w:rsidR="00F610E9" w:rsidRPr="001069D6" w:rsidRDefault="00F610E9">
      <w:pPr>
        <w:numPr>
          <w:ilvl w:val="0"/>
          <w:numId w:val="2"/>
        </w:numPr>
        <w:rPr>
          <w:sz w:val="22"/>
          <w:szCs w:val="22"/>
        </w:rPr>
      </w:pPr>
      <w:r w:rsidRPr="001069D6">
        <w:rPr>
          <w:sz w:val="22"/>
          <w:szCs w:val="22"/>
        </w:rPr>
        <w:t>Complete all application materials on time and send them to the appropriate place.</w:t>
      </w:r>
    </w:p>
    <w:p w:rsidR="00F610E9" w:rsidRPr="001069D6" w:rsidRDefault="00F610E9">
      <w:pPr>
        <w:numPr>
          <w:ilvl w:val="0"/>
          <w:numId w:val="2"/>
        </w:numPr>
        <w:rPr>
          <w:sz w:val="22"/>
          <w:szCs w:val="22"/>
        </w:rPr>
      </w:pPr>
      <w:r w:rsidRPr="001069D6">
        <w:rPr>
          <w:sz w:val="22"/>
          <w:szCs w:val="22"/>
        </w:rPr>
        <w:t>Understand the conditions under which the financial aid is offered and comply with the criteria for retaining your financial aid.</w:t>
      </w:r>
    </w:p>
    <w:p w:rsidR="00F610E9" w:rsidRPr="001069D6" w:rsidRDefault="00F610E9">
      <w:pPr>
        <w:numPr>
          <w:ilvl w:val="0"/>
          <w:numId w:val="2"/>
        </w:numPr>
        <w:rPr>
          <w:sz w:val="22"/>
          <w:szCs w:val="22"/>
        </w:rPr>
      </w:pPr>
      <w:r w:rsidRPr="001069D6">
        <w:rPr>
          <w:sz w:val="22"/>
          <w:szCs w:val="22"/>
        </w:rPr>
        <w:t>Pay in a timely manner any portions of your tuition bill not covered by tuition assistance.</w:t>
      </w:r>
    </w:p>
    <w:p w:rsidR="00F610E9" w:rsidRDefault="00F610E9">
      <w:pPr>
        <w:jc w:val="center"/>
      </w:pPr>
    </w:p>
    <w:p w:rsidR="00F610E9" w:rsidRDefault="00F610E9">
      <w:pPr>
        <w:jc w:val="center"/>
      </w:pPr>
    </w:p>
    <w:sectPr w:rsidR="00F610E9" w:rsidSect="00B0640A">
      <w:headerReference w:type="default" r:id="rId10"/>
      <w:footerReference w:type="even" r:id="rId11"/>
      <w:footerReference w:type="default" r:id="rId12"/>
      <w:pgSz w:w="12240" w:h="15840"/>
      <w:pgMar w:top="864" w:right="1440" w:bottom="864"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CB" w:rsidRDefault="001D42CB">
      <w:r>
        <w:separator/>
      </w:r>
    </w:p>
  </w:endnote>
  <w:endnote w:type="continuationSeparator" w:id="0">
    <w:p w:rsidR="001D42CB" w:rsidRDefault="001D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39" w:rsidRDefault="005100D2" w:rsidP="00F610E9">
    <w:pPr>
      <w:pStyle w:val="Footer"/>
      <w:framePr w:wrap="around" w:vAnchor="text" w:hAnchor="margin" w:xAlign="center" w:y="1"/>
      <w:rPr>
        <w:rStyle w:val="PageNumber"/>
      </w:rPr>
    </w:pPr>
    <w:r>
      <w:rPr>
        <w:rStyle w:val="PageNumber"/>
      </w:rPr>
      <w:fldChar w:fldCharType="begin"/>
    </w:r>
    <w:r w:rsidR="00DD1239">
      <w:rPr>
        <w:rStyle w:val="PageNumber"/>
      </w:rPr>
      <w:instrText xml:space="preserve">PAGE  </w:instrText>
    </w:r>
    <w:r>
      <w:rPr>
        <w:rStyle w:val="PageNumber"/>
      </w:rPr>
      <w:fldChar w:fldCharType="end"/>
    </w:r>
  </w:p>
  <w:p w:rsidR="00DD1239" w:rsidRDefault="00DD1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239" w:rsidRDefault="005100D2" w:rsidP="00F610E9">
    <w:pPr>
      <w:pStyle w:val="Footer"/>
      <w:framePr w:wrap="around" w:vAnchor="text" w:hAnchor="margin" w:xAlign="center" w:y="1"/>
      <w:rPr>
        <w:rStyle w:val="PageNumber"/>
      </w:rPr>
    </w:pPr>
    <w:r>
      <w:rPr>
        <w:rStyle w:val="PageNumber"/>
      </w:rPr>
      <w:fldChar w:fldCharType="begin"/>
    </w:r>
    <w:r w:rsidR="00DD1239">
      <w:rPr>
        <w:rStyle w:val="PageNumber"/>
      </w:rPr>
      <w:instrText xml:space="preserve">PAGE  </w:instrText>
    </w:r>
    <w:r>
      <w:rPr>
        <w:rStyle w:val="PageNumber"/>
      </w:rPr>
      <w:fldChar w:fldCharType="separate"/>
    </w:r>
    <w:r w:rsidR="0050208F">
      <w:rPr>
        <w:rStyle w:val="PageNumber"/>
        <w:noProof/>
      </w:rPr>
      <w:t>1</w:t>
    </w:r>
    <w:r>
      <w:rPr>
        <w:rStyle w:val="PageNumber"/>
      </w:rPr>
      <w:fldChar w:fldCharType="end"/>
    </w:r>
  </w:p>
  <w:p w:rsidR="007F4335" w:rsidRDefault="00DD1239">
    <w:pPr>
      <w:pStyle w:val="Footer"/>
    </w:pPr>
    <w:r>
      <w:tab/>
    </w:r>
    <w:r>
      <w:tab/>
    </w:r>
    <w:r>
      <w:tab/>
    </w:r>
    <w:r>
      <w:tab/>
    </w:r>
    <w:r>
      <w:tab/>
    </w:r>
  </w:p>
  <w:p w:rsidR="00DD1239" w:rsidRPr="007F4335" w:rsidRDefault="00616CC8">
    <w:pPr>
      <w:pStyle w:val="Footer"/>
      <w:rPr>
        <w:sz w:val="20"/>
      </w:rPr>
    </w:pPr>
    <w:r>
      <w:rPr>
        <w:sz w:val="20"/>
      </w:rPr>
      <w:t>02.11</w:t>
    </w:r>
    <w:r w:rsidR="00DD1239" w:rsidRPr="007F4335">
      <w:rPr>
        <w:sz w:val="20"/>
      </w:rPr>
      <w:tab/>
    </w:r>
    <w:r w:rsidR="00DD1239" w:rsidRPr="007F4335">
      <w:rPr>
        <w:sz w:val="20"/>
      </w:rPr>
      <w:tab/>
    </w:r>
    <w:r w:rsidR="00DD1239" w:rsidRPr="007F4335">
      <w:rPr>
        <w:sz w:val="20"/>
      </w:rPr>
      <w:tab/>
    </w:r>
    <w:r w:rsidR="00DD1239" w:rsidRPr="007F4335">
      <w:rPr>
        <w:sz w:val="20"/>
      </w:rPr>
      <w:tab/>
    </w:r>
    <w:r w:rsidR="00DD1239" w:rsidRPr="007F4335">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CB" w:rsidRDefault="001D42CB">
      <w:r>
        <w:separator/>
      </w:r>
    </w:p>
  </w:footnote>
  <w:footnote w:type="continuationSeparator" w:id="0">
    <w:p w:rsidR="001D42CB" w:rsidRDefault="001D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F" w:rsidRPr="0079647A" w:rsidRDefault="001069D6" w:rsidP="007A70BF">
    <w:pPr>
      <w:pStyle w:val="BodyText"/>
      <w:ind w:left="720" w:firstLine="720"/>
      <w:jc w:val="center"/>
      <w:rPr>
        <w:b/>
        <w:sz w:val="40"/>
      </w:rPr>
    </w:pPr>
    <w:r>
      <w:rPr>
        <w:b/>
        <w:sz w:val="40"/>
      </w:rPr>
      <w:drawing>
        <wp:anchor distT="0" distB="0" distL="114300" distR="114300" simplePos="0" relativeHeight="251657216" behindDoc="0" locked="0" layoutInCell="1" allowOverlap="1">
          <wp:simplePos x="0" y="0"/>
          <wp:positionH relativeFrom="column">
            <wp:posOffset>14605</wp:posOffset>
          </wp:positionH>
          <wp:positionV relativeFrom="paragraph">
            <wp:posOffset>-43180</wp:posOffset>
          </wp:positionV>
          <wp:extent cx="649605" cy="454025"/>
          <wp:effectExtent l="19050" t="0" r="0" b="0"/>
          <wp:wrapSquare wrapText="bothSides"/>
          <wp:docPr id="1" name="Picture 1" descr="Liberty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ty_2"/>
                  <pic:cNvPicPr>
                    <a:picLocks noChangeAspect="1" noChangeArrowheads="1"/>
                  </pic:cNvPicPr>
                </pic:nvPicPr>
                <pic:blipFill>
                  <a:blip r:embed="rId1"/>
                  <a:srcRect/>
                  <a:stretch>
                    <a:fillRect/>
                  </a:stretch>
                </pic:blipFill>
                <pic:spPr bwMode="auto">
                  <a:xfrm>
                    <a:off x="0" y="0"/>
                    <a:ext cx="649605" cy="454025"/>
                  </a:xfrm>
                  <a:prstGeom prst="rect">
                    <a:avLst/>
                  </a:prstGeom>
                  <a:noFill/>
                  <a:ln w="9525">
                    <a:noFill/>
                    <a:miter lim="800000"/>
                    <a:headEnd/>
                    <a:tailEnd/>
                  </a:ln>
                </pic:spPr>
              </pic:pic>
            </a:graphicData>
          </a:graphic>
        </wp:anchor>
      </w:drawing>
    </w:r>
    <w:r w:rsidR="007A70BF">
      <w:rPr>
        <w:b/>
        <w:sz w:val="40"/>
      </w:rPr>
      <w:t xml:space="preserve">                            Tuition Assistance Handbook </w:t>
    </w:r>
  </w:p>
  <w:p w:rsidR="007A70BF" w:rsidRDefault="007A70BF">
    <w:pPr>
      <w:pStyle w:val="Header"/>
    </w:pPr>
  </w:p>
  <w:p w:rsidR="007A70BF" w:rsidRPr="007A70BF" w:rsidRDefault="006734F1">
    <w:pPr>
      <w:pStyle w:val="Header"/>
      <w:rPr>
        <w:sz w:val="16"/>
      </w:rPr>
    </w:pPr>
    <w:r>
      <w:rPr>
        <w:noProof/>
        <w:sz w:val="16"/>
      </w:rPr>
      <mc:AlternateContent>
        <mc:Choice Requires="wps">
          <w:drawing>
            <wp:anchor distT="0" distB="0" distL="114300" distR="114300" simplePos="0" relativeHeight="251658240" behindDoc="0" locked="0" layoutInCell="1" allowOverlap="1">
              <wp:simplePos x="0" y="0"/>
              <wp:positionH relativeFrom="column">
                <wp:posOffset>-177165</wp:posOffset>
              </wp:positionH>
              <wp:positionV relativeFrom="paragraph">
                <wp:posOffset>44450</wp:posOffset>
              </wp:positionV>
              <wp:extent cx="6400800" cy="0"/>
              <wp:effectExtent l="13335" t="15875" r="15240"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3.5pt" to="49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rEwIAACkEAAAOAAAAZHJzL2Uyb0RvYy54bWysU02P0zAQvSPxHyzf0yTdbOl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F39DF"/>
    <w:multiLevelType w:val="hybridMultilevel"/>
    <w:tmpl w:val="E52A1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3B624AE"/>
    <w:multiLevelType w:val="hybridMultilevel"/>
    <w:tmpl w:val="9DD8CDC6"/>
    <w:lvl w:ilvl="0" w:tplc="0409000F">
      <w:start w:val="1"/>
      <w:numFmt w:val="decimal"/>
      <w:lvlText w:val="%1."/>
      <w:lvlJc w:val="left"/>
      <w:pPr>
        <w:tabs>
          <w:tab w:val="num" w:pos="790"/>
        </w:tabs>
        <w:ind w:left="790" w:hanging="360"/>
      </w:p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B1"/>
    <w:rsid w:val="00003561"/>
    <w:rsid w:val="000A12D1"/>
    <w:rsid w:val="000C63CF"/>
    <w:rsid w:val="001069D6"/>
    <w:rsid w:val="00165B04"/>
    <w:rsid w:val="00182E5B"/>
    <w:rsid w:val="001A0F3E"/>
    <w:rsid w:val="001D42CB"/>
    <w:rsid w:val="00207360"/>
    <w:rsid w:val="00213885"/>
    <w:rsid w:val="00392DF7"/>
    <w:rsid w:val="003A110F"/>
    <w:rsid w:val="003F3D8E"/>
    <w:rsid w:val="00425A2B"/>
    <w:rsid w:val="00436F8F"/>
    <w:rsid w:val="004461F0"/>
    <w:rsid w:val="004F2DC7"/>
    <w:rsid w:val="0050208F"/>
    <w:rsid w:val="005023F8"/>
    <w:rsid w:val="00502691"/>
    <w:rsid w:val="005100D2"/>
    <w:rsid w:val="00600461"/>
    <w:rsid w:val="006069E9"/>
    <w:rsid w:val="00616CC8"/>
    <w:rsid w:val="006734F1"/>
    <w:rsid w:val="006870F7"/>
    <w:rsid w:val="006D4442"/>
    <w:rsid w:val="00793754"/>
    <w:rsid w:val="007A2028"/>
    <w:rsid w:val="007A70BF"/>
    <w:rsid w:val="007C1B66"/>
    <w:rsid w:val="007E34B1"/>
    <w:rsid w:val="007E62C8"/>
    <w:rsid w:val="007F4335"/>
    <w:rsid w:val="00823EF6"/>
    <w:rsid w:val="00872E9C"/>
    <w:rsid w:val="0088052D"/>
    <w:rsid w:val="00882445"/>
    <w:rsid w:val="008D0AD5"/>
    <w:rsid w:val="008D5D41"/>
    <w:rsid w:val="009A14E9"/>
    <w:rsid w:val="00A06F6A"/>
    <w:rsid w:val="00A85CB7"/>
    <w:rsid w:val="00AA1802"/>
    <w:rsid w:val="00AE57ED"/>
    <w:rsid w:val="00AE74F9"/>
    <w:rsid w:val="00B0640A"/>
    <w:rsid w:val="00B56827"/>
    <w:rsid w:val="00B87F16"/>
    <w:rsid w:val="00B946C9"/>
    <w:rsid w:val="00B95BF7"/>
    <w:rsid w:val="00BB6DB8"/>
    <w:rsid w:val="00BD6178"/>
    <w:rsid w:val="00BF0DDC"/>
    <w:rsid w:val="00BF2BC9"/>
    <w:rsid w:val="00C83ECB"/>
    <w:rsid w:val="00C925EF"/>
    <w:rsid w:val="00D004A9"/>
    <w:rsid w:val="00D90524"/>
    <w:rsid w:val="00D90615"/>
    <w:rsid w:val="00DD1239"/>
    <w:rsid w:val="00DD4DB2"/>
    <w:rsid w:val="00E04B2F"/>
    <w:rsid w:val="00EC3ADB"/>
    <w:rsid w:val="00EE4505"/>
    <w:rsid w:val="00F32B05"/>
    <w:rsid w:val="00F610E9"/>
    <w:rsid w:val="00F85247"/>
    <w:rsid w:val="00FA6D38"/>
    <w:rsid w:val="00FA732B"/>
    <w:rsid w:val="00FB438B"/>
    <w:rsid w:val="00FE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16"/>
    <w:rPr>
      <w:rFonts w:ascii="Arial" w:hAnsi="Arial"/>
      <w:sz w:val="24"/>
    </w:rPr>
  </w:style>
  <w:style w:type="paragraph" w:styleId="Heading1">
    <w:name w:val="heading 1"/>
    <w:basedOn w:val="Normal"/>
    <w:next w:val="Normal"/>
    <w:qFormat/>
    <w:rsid w:val="00B87F16"/>
    <w:pPr>
      <w:keepNext/>
      <w:jc w:val="center"/>
      <w:outlineLvl w:val="0"/>
    </w:pPr>
    <w:rPr>
      <w:sz w:val="72"/>
    </w:rPr>
  </w:style>
  <w:style w:type="paragraph" w:styleId="Heading2">
    <w:name w:val="heading 2"/>
    <w:basedOn w:val="Normal"/>
    <w:next w:val="Normal"/>
    <w:qFormat/>
    <w:rsid w:val="00B87F1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F16"/>
    <w:pPr>
      <w:tabs>
        <w:tab w:val="center" w:pos="4320"/>
        <w:tab w:val="right" w:pos="8640"/>
      </w:tabs>
    </w:pPr>
  </w:style>
  <w:style w:type="paragraph" w:styleId="Footer">
    <w:name w:val="footer"/>
    <w:basedOn w:val="Normal"/>
    <w:rsid w:val="00B87F16"/>
    <w:pPr>
      <w:tabs>
        <w:tab w:val="center" w:pos="4320"/>
        <w:tab w:val="right" w:pos="8640"/>
      </w:tabs>
    </w:pPr>
  </w:style>
  <w:style w:type="character" w:styleId="PageNumber">
    <w:name w:val="page number"/>
    <w:basedOn w:val="DefaultParagraphFont"/>
    <w:rsid w:val="00B87F16"/>
  </w:style>
  <w:style w:type="paragraph" w:styleId="BalloonText">
    <w:name w:val="Balloon Text"/>
    <w:basedOn w:val="Normal"/>
    <w:link w:val="BalloonTextChar"/>
    <w:uiPriority w:val="99"/>
    <w:semiHidden/>
    <w:unhideWhenUsed/>
    <w:rsid w:val="007A2028"/>
    <w:rPr>
      <w:rFonts w:ascii="Tahoma" w:hAnsi="Tahoma" w:cs="Tahoma"/>
      <w:sz w:val="16"/>
      <w:szCs w:val="16"/>
    </w:rPr>
  </w:style>
  <w:style w:type="character" w:customStyle="1" w:styleId="BalloonTextChar">
    <w:name w:val="Balloon Text Char"/>
    <w:basedOn w:val="DefaultParagraphFont"/>
    <w:link w:val="BalloonText"/>
    <w:uiPriority w:val="99"/>
    <w:semiHidden/>
    <w:rsid w:val="007A2028"/>
    <w:rPr>
      <w:rFonts w:ascii="Tahoma" w:hAnsi="Tahoma" w:cs="Tahoma"/>
      <w:sz w:val="16"/>
      <w:szCs w:val="16"/>
    </w:rPr>
  </w:style>
  <w:style w:type="paragraph" w:styleId="BodyText">
    <w:name w:val="Body Text"/>
    <w:basedOn w:val="Normal"/>
    <w:link w:val="BodyTextChar"/>
    <w:rsid w:val="007A70BF"/>
    <w:rPr>
      <w:rFonts w:ascii="Times New Roman" w:hAnsi="Times New Roman"/>
      <w:noProof/>
    </w:rPr>
  </w:style>
  <w:style w:type="character" w:customStyle="1" w:styleId="BodyTextChar">
    <w:name w:val="Body Text Char"/>
    <w:basedOn w:val="DefaultParagraphFont"/>
    <w:link w:val="BodyText"/>
    <w:rsid w:val="007A70BF"/>
    <w:rPr>
      <w:noProof/>
      <w:sz w:val="24"/>
    </w:rPr>
  </w:style>
  <w:style w:type="character" w:styleId="Hyperlink">
    <w:name w:val="Hyperlink"/>
    <w:basedOn w:val="DefaultParagraphFont"/>
    <w:uiPriority w:val="99"/>
    <w:semiHidden/>
    <w:unhideWhenUsed/>
    <w:rsid w:val="00AE57ED"/>
    <w:rPr>
      <w:rFonts w:ascii="Verdana" w:hAnsi="Verdana" w:hint="default"/>
      <w:color w:val="000080"/>
      <w:sz w:val="20"/>
      <w:szCs w:val="20"/>
      <w:u w:val="single"/>
    </w:rPr>
  </w:style>
  <w:style w:type="paragraph" w:styleId="NormalWeb">
    <w:name w:val="Normal (Web)"/>
    <w:basedOn w:val="Normal"/>
    <w:uiPriority w:val="99"/>
    <w:unhideWhenUsed/>
    <w:rsid w:val="00AE57ED"/>
    <w:pPr>
      <w:spacing w:before="100" w:beforeAutospacing="1" w:after="100" w:afterAutospacing="1"/>
    </w:pPr>
    <w:rPr>
      <w:rFonts w:ascii="Times New Roman" w:hAnsi="Times New Roman"/>
      <w:color w:val="000000"/>
      <w:szCs w:val="24"/>
    </w:rPr>
  </w:style>
  <w:style w:type="paragraph" w:customStyle="1" w:styleId="Default">
    <w:name w:val="Default"/>
    <w:rsid w:val="00AE57E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16"/>
    <w:rPr>
      <w:rFonts w:ascii="Arial" w:hAnsi="Arial"/>
      <w:sz w:val="24"/>
    </w:rPr>
  </w:style>
  <w:style w:type="paragraph" w:styleId="Heading1">
    <w:name w:val="heading 1"/>
    <w:basedOn w:val="Normal"/>
    <w:next w:val="Normal"/>
    <w:qFormat/>
    <w:rsid w:val="00B87F16"/>
    <w:pPr>
      <w:keepNext/>
      <w:jc w:val="center"/>
      <w:outlineLvl w:val="0"/>
    </w:pPr>
    <w:rPr>
      <w:sz w:val="72"/>
    </w:rPr>
  </w:style>
  <w:style w:type="paragraph" w:styleId="Heading2">
    <w:name w:val="heading 2"/>
    <w:basedOn w:val="Normal"/>
    <w:next w:val="Normal"/>
    <w:qFormat/>
    <w:rsid w:val="00B87F1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F16"/>
    <w:pPr>
      <w:tabs>
        <w:tab w:val="center" w:pos="4320"/>
        <w:tab w:val="right" w:pos="8640"/>
      </w:tabs>
    </w:pPr>
  </w:style>
  <w:style w:type="paragraph" w:styleId="Footer">
    <w:name w:val="footer"/>
    <w:basedOn w:val="Normal"/>
    <w:rsid w:val="00B87F16"/>
    <w:pPr>
      <w:tabs>
        <w:tab w:val="center" w:pos="4320"/>
        <w:tab w:val="right" w:pos="8640"/>
      </w:tabs>
    </w:pPr>
  </w:style>
  <w:style w:type="character" w:styleId="PageNumber">
    <w:name w:val="page number"/>
    <w:basedOn w:val="DefaultParagraphFont"/>
    <w:rsid w:val="00B87F16"/>
  </w:style>
  <w:style w:type="paragraph" w:styleId="BalloonText">
    <w:name w:val="Balloon Text"/>
    <w:basedOn w:val="Normal"/>
    <w:link w:val="BalloonTextChar"/>
    <w:uiPriority w:val="99"/>
    <w:semiHidden/>
    <w:unhideWhenUsed/>
    <w:rsid w:val="007A2028"/>
    <w:rPr>
      <w:rFonts w:ascii="Tahoma" w:hAnsi="Tahoma" w:cs="Tahoma"/>
      <w:sz w:val="16"/>
      <w:szCs w:val="16"/>
    </w:rPr>
  </w:style>
  <w:style w:type="character" w:customStyle="1" w:styleId="BalloonTextChar">
    <w:name w:val="Balloon Text Char"/>
    <w:basedOn w:val="DefaultParagraphFont"/>
    <w:link w:val="BalloonText"/>
    <w:uiPriority w:val="99"/>
    <w:semiHidden/>
    <w:rsid w:val="007A2028"/>
    <w:rPr>
      <w:rFonts w:ascii="Tahoma" w:hAnsi="Tahoma" w:cs="Tahoma"/>
      <w:sz w:val="16"/>
      <w:szCs w:val="16"/>
    </w:rPr>
  </w:style>
  <w:style w:type="paragraph" w:styleId="BodyText">
    <w:name w:val="Body Text"/>
    <w:basedOn w:val="Normal"/>
    <w:link w:val="BodyTextChar"/>
    <w:rsid w:val="007A70BF"/>
    <w:rPr>
      <w:rFonts w:ascii="Times New Roman" w:hAnsi="Times New Roman"/>
      <w:noProof/>
    </w:rPr>
  </w:style>
  <w:style w:type="character" w:customStyle="1" w:styleId="BodyTextChar">
    <w:name w:val="Body Text Char"/>
    <w:basedOn w:val="DefaultParagraphFont"/>
    <w:link w:val="BodyText"/>
    <w:rsid w:val="007A70BF"/>
    <w:rPr>
      <w:noProof/>
      <w:sz w:val="24"/>
    </w:rPr>
  </w:style>
  <w:style w:type="character" w:styleId="Hyperlink">
    <w:name w:val="Hyperlink"/>
    <w:basedOn w:val="DefaultParagraphFont"/>
    <w:uiPriority w:val="99"/>
    <w:semiHidden/>
    <w:unhideWhenUsed/>
    <w:rsid w:val="00AE57ED"/>
    <w:rPr>
      <w:rFonts w:ascii="Verdana" w:hAnsi="Verdana" w:hint="default"/>
      <w:color w:val="000080"/>
      <w:sz w:val="20"/>
      <w:szCs w:val="20"/>
      <w:u w:val="single"/>
    </w:rPr>
  </w:style>
  <w:style w:type="paragraph" w:styleId="NormalWeb">
    <w:name w:val="Normal (Web)"/>
    <w:basedOn w:val="Normal"/>
    <w:uiPriority w:val="99"/>
    <w:unhideWhenUsed/>
    <w:rsid w:val="00AE57ED"/>
    <w:pPr>
      <w:spacing w:before="100" w:beforeAutospacing="1" w:after="100" w:afterAutospacing="1"/>
    </w:pPr>
    <w:rPr>
      <w:rFonts w:ascii="Times New Roman" w:hAnsi="Times New Roman"/>
      <w:color w:val="000000"/>
      <w:szCs w:val="24"/>
    </w:rPr>
  </w:style>
  <w:style w:type="paragraph" w:customStyle="1" w:styleId="Default">
    <w:name w:val="Default"/>
    <w:rsid w:val="00AE57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051DCA-4CD5-46C9-94A2-8B78E32B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TUITION</vt:lpstr>
    </vt:vector>
  </TitlesOfParts>
  <Company>LCS</Company>
  <LinksUpToDate>false</LinksUpToDate>
  <CharactersWithSpaces>5441</CharactersWithSpaces>
  <SharedDoc>false</SharedDoc>
  <HLinks>
    <vt:vector size="30" baseType="variant">
      <vt:variant>
        <vt:i4>6946863</vt:i4>
      </vt:variant>
      <vt:variant>
        <vt:i4>12</vt:i4>
      </vt:variant>
      <vt:variant>
        <vt:i4>0</vt:i4>
      </vt:variant>
      <vt:variant>
        <vt:i4>5</vt:i4>
      </vt:variant>
      <vt:variant>
        <vt:lpwstr>http://www.libertychristian.net/schoolinfo/admissions/financial_aid_directions.html</vt:lpwstr>
      </vt:variant>
      <vt:variant>
        <vt:lpwstr/>
      </vt:variant>
      <vt:variant>
        <vt:i4>5439581</vt:i4>
      </vt:variant>
      <vt:variant>
        <vt:i4>9</vt:i4>
      </vt:variant>
      <vt:variant>
        <vt:i4>0</vt:i4>
      </vt:variant>
      <vt:variant>
        <vt:i4>5</vt:i4>
      </vt:variant>
      <vt:variant>
        <vt:lpwstr>http://www.cfslogin.com/</vt:lpwstr>
      </vt:variant>
      <vt:variant>
        <vt:lpwstr/>
      </vt:variant>
      <vt:variant>
        <vt:i4>8257599</vt:i4>
      </vt:variant>
      <vt:variant>
        <vt:i4>6</vt:i4>
      </vt:variant>
      <vt:variant>
        <vt:i4>0</vt:i4>
      </vt:variant>
      <vt:variant>
        <vt:i4>5</vt:i4>
      </vt:variant>
      <vt:variant>
        <vt:lpwstr>http://www.libertychristian.net/schoolinfo/admissions/Tuition Assistance Packet0910.pdf</vt:lpwstr>
      </vt:variant>
      <vt:variant>
        <vt:lpwstr/>
      </vt:variant>
      <vt:variant>
        <vt:i4>2555951</vt:i4>
      </vt:variant>
      <vt:variant>
        <vt:i4>3</vt:i4>
      </vt:variant>
      <vt:variant>
        <vt:i4>0</vt:i4>
      </vt:variant>
      <vt:variant>
        <vt:i4>5</vt:i4>
      </vt:variant>
      <vt:variant>
        <vt:lpwstr>http://www.northwestaccreditation.org/</vt:lpwstr>
      </vt:variant>
      <vt:variant>
        <vt:lpwstr/>
      </vt:variant>
      <vt:variant>
        <vt:i4>4849746</vt:i4>
      </vt:variant>
      <vt:variant>
        <vt:i4>0</vt:i4>
      </vt:variant>
      <vt:variant>
        <vt:i4>0</vt:i4>
      </vt:variant>
      <vt:variant>
        <vt:i4>5</vt:i4>
      </vt:variant>
      <vt:variant>
        <vt:lpwstr>http://www.acsi.org/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dc:title>
  <dc:creator>Chip Noble</dc:creator>
  <cp:lastModifiedBy>Lisa Godwin</cp:lastModifiedBy>
  <cp:revision>2</cp:revision>
  <cp:lastPrinted>2012-05-01T18:39:00Z</cp:lastPrinted>
  <dcterms:created xsi:type="dcterms:W3CDTF">2013-01-25T18:12:00Z</dcterms:created>
  <dcterms:modified xsi:type="dcterms:W3CDTF">2013-01-25T18:12:00Z</dcterms:modified>
</cp:coreProperties>
</file>